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F6" w:rsidRPr="003B0EF6" w:rsidRDefault="003B0EF6" w:rsidP="003B0EF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3B0E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Qué es la traducción</w:t>
      </w:r>
      <w:proofErr w:type="gramStart"/>
      <w:r w:rsidRPr="003B0E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?</w:t>
      </w:r>
      <w:proofErr w:type="gramEnd"/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¿Qué es lo que se traduce? En realidad se traduce el lenguaje del ADN, que se lee de a bases, tanto en el ADN como en el ARN, a un nuevo lenguaje que es el de los aminoácidos que formarán un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polipéptido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Por eso se dice que un gen codifica un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polipéptido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La traducción de un lenguaje a otro debe realizarla un verdadero traductor que comprenda ambos lenguajes. Este traductor es el ARN de transferencia (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ARNt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), ya que puede leer bases en el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ARNm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a través de su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anticodón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que se une por complementariedad al codón del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ARNm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y puede asociarse a un aminoácido gracias a la unión de realiza la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aminoacil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sintetaza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que lo carga con su respectivo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amináocido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en su extremo 3′.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4886325" cy="3495675"/>
            <wp:effectExtent l="19050" t="0" r="9525" b="0"/>
            <wp:docPr id="1" name="Imagen 1" descr="http://i237.photobucket.com/albums/ff247/gabyigl/Genetica/tRNAdetalleunioncodonantic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37.photobucket.com/albums/ff247/gabyigl/Genetica/tRNAdetalleunioncodonantico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Cada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ARNt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está codificado en el ADN y hay uno para cada tipo de aminoácido, y la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aminoacil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sinteteza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lo reconoce por esta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estrucura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tridimensional en forma de L. O sea que hay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ARNt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 </w:t>
      </w:r>
      <w:proofErr w:type="spellStart"/>
      <w:proofErr w:type="gram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lecuinas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,</w:t>
      </w:r>
      <w:proofErr w:type="gram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argininas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de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serinas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etc. La estructura tridimensional también le sirve para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para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poder asociarse a los ribosomas en el proceso de la traducción de proteínas.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En este proceso entonces participan tres tipos de ARN, el de transferencia, el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ribosomal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que se asocia a proteínas formando los ribosomas y el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ARNm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que será leído para sintetizar un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polipéptido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 estructura de los ARN mensajeros ya ha sido descripta y sabemos que la traducción comienza en un triplete de bases (AUG) llamado el codón de inicio. Este codón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deterrminará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entonces como se leerá el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ARNm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o sea de a tripletes o codones que le siguen al AUG, por eso se dice que determina el marco de lectura del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ARNm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3B0EF6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lastRenderedPageBreak/>
        <w:t>El código del ADN o sea el código genético: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 pesar de que solo hay 20 aminoácidos, </w:t>
      </w:r>
      <w:hyperlink r:id="rId5" w:tgtFrame="_blank" w:tooltip="Francis Crick" w:history="1">
        <w:r w:rsidRPr="003B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 xml:space="preserve">Francis </w:t>
        </w:r>
        <w:proofErr w:type="spellStart"/>
        <w:r w:rsidRPr="003B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Crick</w:t>
        </w:r>
        <w:proofErr w:type="spellEnd"/>
      </w:hyperlink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descubrió que el código genético se lee de a tres bases.</w:t>
      </w:r>
    </w:p>
    <w:p w:rsidR="003B0EF6" w:rsidRPr="003B0EF6" w:rsidRDefault="003B0EF6" w:rsidP="003B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3638550" cy="3552825"/>
            <wp:effectExtent l="19050" t="0" r="0" b="0"/>
            <wp:docPr id="2" name="Imagen 2" descr="http://i237.photobucket.com/albums/ff247/gabyigl/Genetica/Tabladelcodigoen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237.photobucket.com/albums/ff247/gabyigl/Genetica/Tabladelcodigoencolor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2781300" cy="2590800"/>
            <wp:effectExtent l="19050" t="0" r="0" b="0"/>
            <wp:docPr id="3" name="Imagen 3" descr="http://i237.photobucket.com/albums/ff247/gabyigl/Genetica/Tabladeaminoci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237.photobucket.com/albums/ff247/gabyigl/Genetica/Tabladeaminocido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Teniendo en cuenta que son 4 bases d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proofErr w:type="gram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istintas</w:t>
      </w:r>
      <w:proofErr w:type="spellEnd"/>
      <w:proofErr w:type="gram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en el ADN y eso nos daría 64 posibles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gram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tripletes</w:t>
      </w:r>
      <w:proofErr w:type="gram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 bases o codones, muchos de ellos codifican para el mismo aminoácido y tres no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cofifican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para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ning</w:t>
      </w:r>
      <w:proofErr w:type="spellEnd"/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gram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>uno</w:t>
      </w:r>
      <w:proofErr w:type="gram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. Los que codifican el mismo aminoácido generalmente difieren solo en una base (la tercera) y por eso se la llama redundante.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Por todo esto se descubrió luego que no era necesario que hubiera 64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ARNt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para cada triplete sino que existen muchos menos ya que como la tercera base del codón del mensajero es redundante, la primera base del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anticodón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puede aparearse de forma no usual aceptando que algunas bases se apareen en forma anormal o se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cambina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quimicamente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permitiendo que reconozcan a más de una tercera base. A esto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de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le llama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apareamientotipo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Wobble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3562350" cy="2019300"/>
            <wp:effectExtent l="19050" t="0" r="0" b="0"/>
            <wp:docPr id="4" name="Imagen 4" descr="http://i237.photobucket.com/albums/ff247/gabyigl/Genetica/Wobblecodonantico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237.photobucket.com/albums/ff247/gabyigl/Genetica/Wobblecodonanticod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 traducción de proteínas es un proceso rápido en los procariotas casi simultáneo a la transcripción y en los eucariotas en el citoplasma con el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ARNm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maduro con una proteína que se une a la cola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poly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(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poly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binding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protein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) y esto colabora a que la traducción sea más eficiente.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Tiene varios pasos la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>inciación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en la que difieren las bacterias de los organismos superiores y el resto de las etapas son iguales en ambos organismos. Las siguientes etapas son la </w:t>
      </w:r>
      <w:r w:rsidRPr="003B0EF6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 xml:space="preserve">elongación y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>translocación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que son seguidas una de otra, dónde comienza a crecer la cadena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polipeptídica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la </w:t>
      </w:r>
      <w:r w:rsidRPr="003B0EF6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>terminación</w:t>
      </w: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que es el fin de la traducción cuando aparece un codón de stop (UGA; UAA Y UAG).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Los procesos se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reunen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en los siguientes esquemas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2552700" cy="4200525"/>
            <wp:effectExtent l="19050" t="0" r="0" b="0"/>
            <wp:docPr id="5" name="Imagen 5" descr="http://i237.photobucket.com/albums/ff247/gabyigl/Genetica/tradu_iniciacione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237.photobucket.com/albums/ff247/gabyigl/Genetica/tradu_iniciacioneu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Este es el inicio de la traducción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en procariotas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2410691" cy="4269639"/>
            <wp:effectExtent l="19050" t="0" r="8659" b="0"/>
            <wp:docPr id="6" name="Imagen 6" descr="http://i237.photobucket.com/albums/ff247/gabyigl/Genetica/tradu_elong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237.photobucket.com/albums/ff247/gabyigl/Genetica/tradu_elongacio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88" cy="427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 elongación y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translocación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del ribosoma o sea que se corre un triplete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mas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hacia el extremo3′ del mensajero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4133850" cy="2143125"/>
            <wp:effectExtent l="19050" t="0" r="0" b="0"/>
            <wp:docPr id="7" name="Imagen 7" descr="http://i237.photobucket.com/albums/ff247/gabyigl/Genetica/tradu_termin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237.photobucket.com/albums/ff247/gabyigl/Genetica/tradu_terminacio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Finalización de la traducción de la cadena de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polipéptidos</w:t>
      </w:r>
      <w:proofErr w:type="spellEnd"/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En eucariotas la iniciación es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mas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compleja y puede ser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cap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dependiende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o independiente. Incluso puede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circularizarse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el ARN mensajero para que la tasa de traducción aumente.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2628900" cy="6667500"/>
            <wp:effectExtent l="19050" t="0" r="0" b="0"/>
            <wp:docPr id="8" name="Imagen 8" descr="http://i237.photobucket.com/albums/ff247/gabyigl/Genetica/InciotraduccionLodishetal20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237.photobucket.com/albums/ff247/gabyigl/Genetica/InciotraduccionLodishetal2000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Este esquema ilustra el comienzo de la traducción en los eucariotas, donde se ve claramente que es </w:t>
      </w:r>
      <w:proofErr w:type="spellStart"/>
      <w:proofErr w:type="gram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mas</w:t>
      </w:r>
      <w:proofErr w:type="spellEnd"/>
      <w:proofErr w:type="gram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compleja que la procariota.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En las bacterias el inicio o sea la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region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que se reconoce por el complejo de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incio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 la traducción se denomina secuencia de </w:t>
      </w:r>
      <w:hyperlink r:id="rId13" w:tgtFrame="_blank" w:tooltip="Shine-Dalgarno sequence" w:history="1">
        <w:proofErr w:type="spellStart"/>
        <w:r w:rsidRPr="003B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Shine</w:t>
        </w:r>
        <w:proofErr w:type="spellEnd"/>
        <w:r w:rsidRPr="003B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 xml:space="preserve"> </w:t>
        </w:r>
        <w:proofErr w:type="spellStart"/>
        <w:r w:rsidRPr="003B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Dalgarno</w:t>
        </w:r>
        <w:proofErr w:type="spellEnd"/>
      </w:hyperlink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es donde se unen el mensajero y la subunidad pequeña del ribosoma.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Factor de Iniciación 3 (IF 3) en procariotas, se une a la subunidad pequeña del ribosoma, y los dos se unen al </w:t>
      </w:r>
      <w:hyperlink r:id="rId14" w:tgtFrame="_blank" w:tooltip="Messenger RNA" w:history="1">
        <w:proofErr w:type="spellStart"/>
        <w:r w:rsidRPr="003B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mRNA</w:t>
        </w:r>
        <w:proofErr w:type="spellEnd"/>
      </w:hyperlink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por lo tanto éste participa de la separación de las subunidades </w:t>
      </w: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 xml:space="preserve">del ribosoma, luego el IF 2 es el encargado de traer al </w:t>
      </w:r>
      <w:hyperlink r:id="rId15" w:tgtFrame="_blank" w:tooltip="Transfer RNA" w:history="1">
        <w:proofErr w:type="spellStart"/>
        <w:r w:rsidRPr="003B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tRNA</w:t>
        </w:r>
        <w:proofErr w:type="spellEnd"/>
      </w:hyperlink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iniciador (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tRNA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-f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Met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). Al unirse el IF 2 con su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tRNA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ambos se asocian con el complejo que se había formado entre la subunidad pequeña, el IF 3 y el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mRNA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, y forman entonces en conjunto el Complejo de Iniciación. Más tarde se une al complejo la subunidad grande del ribosoma, quedando liberados al medio los factores de iniciación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En contraste en los eucariotas sucede en una secuencia conocida como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Kozac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o la subunidad 40 S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scanea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el mensajero hasta encontrarla. (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AccAUGG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). NO debe confundirse con secuencias denominadas RBS (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ribosome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binding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site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) que pueden ser el 5′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cap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del mensajero o los sitios internos </w:t>
      </w:r>
      <w:proofErr w:type="gram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IRES .</w:t>
      </w:r>
      <w:proofErr w:type="gramEnd"/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Esto sería la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Inciación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CAP dependiente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Pero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tambien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existe la CAP independiente donde El ejemplo más estudiado de la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inciación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cap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independiente es el de la entrada al sitio interno del Ribosoma (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fldChar w:fldCharType="begin"/>
      </w: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instrText xml:space="preserve"> HYPERLINK "http://en.wikipedia.org/wiki/Internal_ribosome_entry_site" \o "Internal ribosome entry site" \t "_blank" </w:instrText>
      </w: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fldChar w:fldCharType="separate"/>
      </w:r>
      <w:r w:rsidRPr="003B0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CO"/>
        </w:rPr>
        <w:t>Internal</w:t>
      </w:r>
      <w:proofErr w:type="spellEnd"/>
      <w:r w:rsidRPr="003B0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CO"/>
        </w:rPr>
        <w:t xml:space="preserve"> </w:t>
      </w:r>
      <w:proofErr w:type="spellStart"/>
      <w:r w:rsidRPr="003B0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CO"/>
        </w:rPr>
        <w:t>Ribosome</w:t>
      </w:r>
      <w:proofErr w:type="spellEnd"/>
      <w:r w:rsidRPr="003B0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CO"/>
        </w:rPr>
        <w:t xml:space="preserve"> </w:t>
      </w:r>
      <w:proofErr w:type="spellStart"/>
      <w:r w:rsidRPr="003B0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CO"/>
        </w:rPr>
        <w:t>Entry</w:t>
      </w:r>
      <w:proofErr w:type="spellEnd"/>
      <w:r w:rsidRPr="003B0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CO"/>
        </w:rPr>
        <w:t xml:space="preserve"> </w:t>
      </w:r>
      <w:proofErr w:type="spellStart"/>
      <w:r w:rsidRPr="003B0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CO"/>
        </w:rPr>
        <w:t>Site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fldChar w:fldCharType="end"/>
      </w: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IRES). En estos casos no es necesario el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scannig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o barrido. El ribosoma es llevado por factores llamados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trans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actin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(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ITAFs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derivado de IRES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trans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actin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factors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) sorteando el barrido. Este modo de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incio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es recientemente conocido y es usado en células que requieren una traducción particular debido a factores de stress o incapacidad de traducir a la mayoría de los mensajeros. Por ejemplo en factores que responden a la apoptosis o respuestas inducidas frente a stress.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mensajero se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circulariza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gracias a la interacción del factor de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inciación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eIF4 E y la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poly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Binding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protein</w:t>
      </w:r>
      <w:proofErr w:type="spellEnd"/>
      <w:r w:rsidRPr="003B0EF6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3B0EF6" w:rsidRPr="003B0EF6" w:rsidRDefault="003B0EF6" w:rsidP="003B0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3362325" cy="2162175"/>
            <wp:effectExtent l="19050" t="0" r="9525" b="0"/>
            <wp:docPr id="9" name="Imagen 9" descr="http://i237.photobucket.com/albums/ff247/gabyigl/Genetica/TraducapdependienteLodishetal2000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237.photobucket.com/albums/ff247/gabyigl/Genetica/TraducapdependienteLodishetal2000s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214" w:rsidRDefault="00EB5214" w:rsidP="003B0EF6">
      <w:pPr>
        <w:jc w:val="both"/>
      </w:pPr>
    </w:p>
    <w:sectPr w:rsidR="00EB5214" w:rsidSect="003B0EF6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B0EF6"/>
    <w:rsid w:val="000478C7"/>
    <w:rsid w:val="003B0EF6"/>
    <w:rsid w:val="00657422"/>
    <w:rsid w:val="00EB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14"/>
  </w:style>
  <w:style w:type="paragraph" w:styleId="Ttulo1">
    <w:name w:val="heading 1"/>
    <w:basedOn w:val="Normal"/>
    <w:link w:val="Ttulo1Car"/>
    <w:uiPriority w:val="9"/>
    <w:qFormat/>
    <w:rsid w:val="003B0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3B0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0EF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3B0EF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3B0EF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en.wikipedia.org/wiki/Shine-Dalgarno_sequenc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en.wikipedia.org/wiki/Francis_Crick" TargetMode="External"/><Relationship Id="rId15" Type="http://schemas.openxmlformats.org/officeDocument/2006/relationships/hyperlink" Target="http://en.wikipedia.org/wiki/Transfer_RNA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://en.wikipedia.org/wiki/Messenger_R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942</Words>
  <Characters>5182</Characters>
  <Application>Microsoft Office Word</Application>
  <DocSecurity>0</DocSecurity>
  <Lines>43</Lines>
  <Paragraphs>12</Paragraphs>
  <ScaleCrop>false</ScaleCrop>
  <Company>AmSavS Creation´s 2008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AmSavS</dc:creator>
  <cp:keywords/>
  <dc:description/>
  <cp:lastModifiedBy>AmSavS</cp:lastModifiedBy>
  <cp:revision>1</cp:revision>
  <dcterms:created xsi:type="dcterms:W3CDTF">2014-03-16T11:51:00Z</dcterms:created>
  <dcterms:modified xsi:type="dcterms:W3CDTF">2014-03-16T11:54:00Z</dcterms:modified>
</cp:coreProperties>
</file>